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15"/>
        <w:tblW w:w="0" w:type="auto"/>
        <w:tblLook w:val="04A0" w:firstRow="1" w:lastRow="0" w:firstColumn="1" w:lastColumn="0" w:noHBand="0" w:noVBand="1"/>
      </w:tblPr>
      <w:tblGrid>
        <w:gridCol w:w="2969"/>
        <w:gridCol w:w="6494"/>
      </w:tblGrid>
      <w:tr w:rsidR="009B1628" w:rsidRPr="000C6157" w:rsidTr="00357DD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28" w:rsidRPr="000C6157" w:rsidRDefault="009B1628" w:rsidP="00357DD4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ПМ.02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28" w:rsidRPr="000C6157" w:rsidRDefault="009B1628" w:rsidP="00357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Токарные работы по камню</w:t>
            </w:r>
          </w:p>
        </w:tc>
      </w:tr>
      <w:tr w:rsidR="009B1628" w:rsidRPr="000C6157" w:rsidTr="00357DD4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28" w:rsidRPr="000C6157" w:rsidRDefault="009B1628" w:rsidP="00357DD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28" w:rsidRPr="000C6157" w:rsidRDefault="009B1628" w:rsidP="00357DD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6157">
              <w:rPr>
                <w:rFonts w:ascii="Times New Roman" w:eastAsia="Times New Roman" w:hAnsi="Times New Roman"/>
                <w:sz w:val="28"/>
                <w:szCs w:val="28"/>
              </w:rPr>
              <w:t>54.01.14 Резчик</w:t>
            </w:r>
          </w:p>
        </w:tc>
      </w:tr>
      <w:tr w:rsidR="009B1628" w:rsidRPr="000C6157" w:rsidTr="00357DD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28" w:rsidRPr="000C6157" w:rsidRDefault="009B1628" w:rsidP="00357DD4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28" w:rsidRPr="000C6157" w:rsidRDefault="009B1628" w:rsidP="00357DD4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6157">
              <w:rPr>
                <w:rFonts w:ascii="Times New Roman" w:eastAsia="Times New Roman" w:hAnsi="Times New Roman"/>
                <w:sz w:val="28"/>
                <w:szCs w:val="28"/>
              </w:rPr>
              <w:t>Кузьменко Елена Николаевна</w:t>
            </w:r>
          </w:p>
        </w:tc>
      </w:tr>
      <w:tr w:rsidR="009B1628" w:rsidRPr="000C6157" w:rsidTr="00357DD4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28" w:rsidRPr="000C6157" w:rsidRDefault="009B1628" w:rsidP="00357DD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28" w:rsidRPr="000C6157" w:rsidRDefault="009B1628" w:rsidP="00357DD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Технологические операции и режимы резания</w:t>
            </w:r>
          </w:p>
        </w:tc>
      </w:tr>
    </w:tbl>
    <w:p w:rsidR="009B1628" w:rsidRDefault="009B1628" w:rsidP="009B16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Ознакомительный курс</w:t>
      </w:r>
    </w:p>
    <w:p w:rsidR="009B1628" w:rsidRDefault="009B1628" w:rsidP="009B162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Учебная практика </w:t>
      </w:r>
    </w:p>
    <w:p w:rsidR="009B1628" w:rsidRPr="00504DFE" w:rsidRDefault="009B1628" w:rsidP="009B162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 №  9-16</w:t>
      </w:r>
    </w:p>
    <w:p w:rsidR="009B1628" w:rsidRPr="000C6157" w:rsidRDefault="009B1628" w:rsidP="009B162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для дистанционного обучения</w:t>
      </w:r>
    </w:p>
    <w:p w:rsidR="009B1628" w:rsidRPr="000C6157" w:rsidRDefault="009B1628" w:rsidP="009B162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04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.05</w:t>
      </w: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 г.</w:t>
      </w:r>
    </w:p>
    <w:p w:rsidR="009B1628" w:rsidRPr="000C6157" w:rsidRDefault="009B1628" w:rsidP="009B1628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урока 1</w:t>
      </w: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Установка, крепление и выверка деталей</w:t>
      </w: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9B1628" w:rsidRPr="000C6157" w:rsidRDefault="009B1628" w:rsidP="009B1628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B1628" w:rsidRPr="000C6157" w:rsidRDefault="009B1628" w:rsidP="009B162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</w:t>
      </w: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Познакомить </w:t>
      </w:r>
      <w:r w:rsidR="00DA1710"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способами установки, крепления и выверки деталей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1710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художественных изделий при токарной обработке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камня. </w:t>
      </w:r>
    </w:p>
    <w:p w:rsidR="009B1628" w:rsidRPr="000C6157" w:rsidRDefault="009B1628" w:rsidP="009B1628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9B1628" w:rsidRPr="000C6157" w:rsidRDefault="009B1628" w:rsidP="009B162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В ходе освоения  профессионального модуля 02. Токарные работы по камню, обучающиеся должны</w:t>
      </w:r>
    </w:p>
    <w:p w:rsidR="009B1628" w:rsidRPr="000C6157" w:rsidRDefault="009B1628" w:rsidP="009B1628">
      <w:pPr>
        <w:shd w:val="clear" w:color="auto" w:fill="FFFFFF"/>
        <w:spacing w:before="5"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уметь:</w:t>
      </w:r>
    </w:p>
    <w:p w:rsidR="009B1628" w:rsidRPr="000C6157" w:rsidRDefault="009B1628" w:rsidP="009B1628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8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ыбирать инструменты и оборудования в соответствии и характеристиками обрабатываемого материала и изготавливаемого изделия;</w:t>
      </w:r>
    </w:p>
    <w:p w:rsidR="009B1628" w:rsidRPr="000C6157" w:rsidRDefault="009B1628" w:rsidP="009B1628">
      <w:pPr>
        <w:shd w:val="clear" w:color="auto" w:fill="FFFFFF"/>
        <w:tabs>
          <w:tab w:val="left" w:pos="926"/>
        </w:tabs>
        <w:spacing w:before="24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-     производить установку, крепление и вы</w:t>
      </w:r>
      <w:r w:rsidRPr="000C6157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верку д</w:t>
      </w: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еталей художественных изделий;</w:t>
      </w:r>
    </w:p>
    <w:p w:rsidR="009B1628" w:rsidRPr="000C6157" w:rsidRDefault="009B1628" w:rsidP="009B1628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выполнять токарную обработку деталей из камня;</w:t>
      </w:r>
    </w:p>
    <w:p w:rsidR="009B1628" w:rsidRPr="000C6157" w:rsidRDefault="009B1628" w:rsidP="009B1628">
      <w:pPr>
        <w:shd w:val="clear" w:color="auto" w:fill="FFFFFF"/>
        <w:tabs>
          <w:tab w:val="left" w:pos="926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-     устанавливать  и контролировать режимы работы оборудования;</w:t>
      </w:r>
    </w:p>
    <w:p w:rsidR="009B1628" w:rsidRPr="000C6157" w:rsidRDefault="009B1628" w:rsidP="009B1628">
      <w:pPr>
        <w:shd w:val="clear" w:color="auto" w:fill="FFFFFF"/>
        <w:tabs>
          <w:tab w:val="left" w:pos="912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B1628" w:rsidRPr="000C6157" w:rsidRDefault="009B1628" w:rsidP="009B1628">
      <w:pPr>
        <w:shd w:val="clear" w:color="auto" w:fill="FFFFFF"/>
        <w:tabs>
          <w:tab w:val="left" w:pos="912"/>
        </w:tabs>
        <w:spacing w:before="14"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</w:t>
      </w:r>
      <w:r w:rsidRPr="000C61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нать:</w:t>
      </w:r>
    </w:p>
    <w:p w:rsidR="009B1628" w:rsidRPr="000C6157" w:rsidRDefault="009B1628" w:rsidP="009B1628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технические условия на обрабатываемый материал;</w:t>
      </w:r>
    </w:p>
    <w:p w:rsidR="009B1628" w:rsidRPr="000C6157" w:rsidRDefault="009B1628" w:rsidP="009B1628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приёмы токарной обработки деталей из камня;</w:t>
      </w:r>
    </w:p>
    <w:p w:rsidR="009B1628" w:rsidRPr="000C6157" w:rsidRDefault="009B1628" w:rsidP="009B162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инематические схемы и правила проверки на точность обслуживаемого оборудования;</w:t>
      </w:r>
    </w:p>
    <w:p w:rsidR="009B1628" w:rsidRPr="000C6157" w:rsidRDefault="009B1628" w:rsidP="009B162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способы установки, крепления и выверки деталей художественных изделий из камня; </w:t>
      </w:r>
    </w:p>
    <w:p w:rsidR="009B1628" w:rsidRPr="000C6157" w:rsidRDefault="009B1628" w:rsidP="009B162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методы определения технологической последовательности их обработки;</w:t>
      </w:r>
    </w:p>
    <w:p w:rsidR="009B1628" w:rsidRPr="000C6157" w:rsidRDefault="009B1628" w:rsidP="009B162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геометрию и способы изготовления режущего инструмента;</w:t>
      </w:r>
    </w:p>
    <w:p w:rsidR="009B1628" w:rsidRPr="000C6157" w:rsidRDefault="009B1628" w:rsidP="009B162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правила определения оптимальных режимов резания;</w:t>
      </w:r>
    </w:p>
    <w:p w:rsidR="009B1628" w:rsidRPr="000C6157" w:rsidRDefault="009B1628" w:rsidP="009B162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способы заточки и правки применяемого инструмента;</w:t>
      </w:r>
    </w:p>
    <w:p w:rsidR="0084494A" w:rsidRDefault="0084494A"/>
    <w:p w:rsidR="009B1628" w:rsidRDefault="009B1628"/>
    <w:p w:rsidR="009B1628" w:rsidRDefault="009B1628"/>
    <w:p w:rsidR="009B1628" w:rsidRPr="009B1628" w:rsidRDefault="009B1628" w:rsidP="009B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2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1628" w:rsidRDefault="009B1628" w:rsidP="009B1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1628">
        <w:t xml:space="preserve"> </w:t>
      </w:r>
      <w:r w:rsidRPr="009B1628">
        <w:rPr>
          <w:rFonts w:ascii="Times New Roman" w:hAnsi="Times New Roman" w:cs="Times New Roman"/>
          <w:sz w:val="28"/>
          <w:szCs w:val="28"/>
        </w:rPr>
        <w:t>Способы установки и крепления деталей при токарной обработке камня.</w:t>
      </w:r>
    </w:p>
    <w:p w:rsidR="009B1628" w:rsidRPr="009B1628" w:rsidRDefault="009B1628" w:rsidP="009B1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2.Выверка деталей перед токарной обработкой.</w:t>
      </w:r>
    </w:p>
    <w:p w:rsidR="009B1628" w:rsidRDefault="009B1628"/>
    <w:p w:rsidR="009B1628" w:rsidRPr="009B1628" w:rsidRDefault="009B1628" w:rsidP="009B1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1628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9B1628">
        <w:rPr>
          <w:rFonts w:ascii="Times New Roman" w:hAnsi="Times New Roman" w:cs="Times New Roman"/>
          <w:b/>
          <w:sz w:val="28"/>
          <w:szCs w:val="28"/>
        </w:rPr>
        <w:t>1.</w:t>
      </w:r>
      <w:r w:rsidRPr="009B1628">
        <w:rPr>
          <w:rFonts w:ascii="Times New Roman" w:hAnsi="Times New Roman" w:cs="Times New Roman"/>
          <w:b/>
          <w:sz w:val="28"/>
          <w:szCs w:val="28"/>
        </w:rPr>
        <w:t xml:space="preserve"> Способы установки и крепления</w:t>
      </w:r>
      <w:r w:rsidRPr="009B1628">
        <w:rPr>
          <w:rFonts w:ascii="Times New Roman" w:hAnsi="Times New Roman" w:cs="Times New Roman"/>
          <w:b/>
          <w:sz w:val="28"/>
          <w:szCs w:val="28"/>
        </w:rPr>
        <w:t xml:space="preserve"> деталей при токарной обработке камня.</w:t>
      </w:r>
    </w:p>
    <w:p w:rsidR="009B1628" w:rsidRPr="001923F9" w:rsidRDefault="009B1628" w:rsidP="009B162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3F9">
        <w:rPr>
          <w:color w:val="000000"/>
          <w:sz w:val="28"/>
          <w:szCs w:val="28"/>
        </w:rPr>
        <w:t xml:space="preserve">     Установку и закрепление заготовки на токарных станках производят в зависимости от формы, размеров и точности детали.</w:t>
      </w:r>
    </w:p>
    <w:p w:rsidR="009B1628" w:rsidRPr="001923F9" w:rsidRDefault="009B1628" w:rsidP="009B162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3F9">
        <w:rPr>
          <w:color w:val="000000"/>
          <w:sz w:val="28"/>
          <w:szCs w:val="28"/>
        </w:rPr>
        <w:t xml:space="preserve">     Способ крепления заготовок и деталей для токарной обработки определяется многими фактами, в частности их геометрией. Например, короткие заготовки закрепляются в патронах или планшайбах, заготовки, у которых обрабатываемые поверхности расположены под углом друг к другу, — на угольниках и т.д. Выбор способа крепления зависит оттого, какую поверхность заготовки принимают за установочную базу. Выбор установочной базы — одна из главных задач, которая решается при разработке технологического процесса в каждом конкретном случае. От того, каким образом осуществляются базирование и крепление заготовки, в большинстве случаев зависят выполнение технических требований, количество времени, затрачиваемое на вспомогательные операции (установку и снятие заготовки, готовой детали, измерение и т.д.). Особенно важен правильный выбор установочной базы для первого </w:t>
      </w:r>
      <w:proofErr w:type="spellStart"/>
      <w:r w:rsidRPr="001923F9">
        <w:rPr>
          <w:color w:val="000000"/>
          <w:sz w:val="28"/>
          <w:szCs w:val="28"/>
        </w:rPr>
        <w:t>установа</w:t>
      </w:r>
      <w:proofErr w:type="spellEnd"/>
      <w:r w:rsidRPr="001923F9">
        <w:rPr>
          <w:color w:val="000000"/>
          <w:sz w:val="28"/>
          <w:szCs w:val="28"/>
        </w:rPr>
        <w:t>, так как это определяет последовательность обработки заготовки со сложной установкой в дальнейшем. Обычно при обработке заготовок за установочную базу принимают поверхности сложной формы.</w:t>
      </w:r>
    </w:p>
    <w:p w:rsidR="009B1628" w:rsidRPr="001923F9" w:rsidRDefault="009B1628" w:rsidP="009B162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1923F9">
        <w:rPr>
          <w:sz w:val="28"/>
          <w:szCs w:val="28"/>
          <w:shd w:val="clear" w:color="auto" w:fill="FFFFFF"/>
        </w:rPr>
        <w:t>Установка и </w:t>
      </w:r>
      <w:hyperlink r:id="rId6" w:history="1"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закрепление деталей</w:t>
        </w:r>
      </w:hyperlink>
      <w:r w:rsidRPr="001923F9">
        <w:rPr>
          <w:sz w:val="28"/>
          <w:szCs w:val="28"/>
          <w:shd w:val="clear" w:color="auto" w:fill="FFFFFF"/>
        </w:rPr>
        <w:t> </w:t>
      </w:r>
      <w:r w:rsidR="00F708A6">
        <w:rPr>
          <w:sz w:val="28"/>
          <w:szCs w:val="28"/>
          <w:shd w:val="clear" w:color="auto" w:fill="FFFFFF"/>
        </w:rPr>
        <w:t xml:space="preserve">изделий из камня </w:t>
      </w:r>
      <w:r w:rsidRPr="001923F9">
        <w:rPr>
          <w:sz w:val="28"/>
          <w:szCs w:val="28"/>
          <w:shd w:val="clear" w:color="auto" w:fill="FFFFFF"/>
        </w:rPr>
        <w:t xml:space="preserve">на </w:t>
      </w:r>
      <w:r w:rsidR="00F708A6">
        <w:rPr>
          <w:sz w:val="28"/>
          <w:szCs w:val="28"/>
          <w:shd w:val="clear" w:color="auto" w:fill="FFFFFF"/>
        </w:rPr>
        <w:t xml:space="preserve">токарных </w:t>
      </w:r>
      <w:r w:rsidRPr="001923F9">
        <w:rPr>
          <w:sz w:val="28"/>
          <w:szCs w:val="28"/>
          <w:shd w:val="clear" w:color="auto" w:fill="FFFFFF"/>
        </w:rPr>
        <w:t>станках при помощи </w:t>
      </w:r>
      <w:hyperlink r:id="rId7" w:history="1"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специальных приспособлений</w:t>
        </w:r>
      </w:hyperlink>
      <w:r w:rsidRPr="001923F9">
        <w:rPr>
          <w:sz w:val="28"/>
          <w:szCs w:val="28"/>
          <w:shd w:val="clear" w:color="auto" w:fill="FFFFFF"/>
        </w:rPr>
        <w:t> осуществляются значительно легче и быстрее, чем установка и крепление непосредственно на станках. Рациональная </w:t>
      </w:r>
      <w:hyperlink r:id="rId8" w:history="1"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конструкция приспособления</w:t>
        </w:r>
      </w:hyperlink>
      <w:r w:rsidRPr="001923F9">
        <w:rPr>
          <w:sz w:val="28"/>
          <w:szCs w:val="28"/>
          <w:shd w:val="clear" w:color="auto" w:fill="FFFFFF"/>
        </w:rPr>
        <w:t> обеспечивает минимальные затраты времени на установку и на вполне надежно&lt;</w:t>
      </w:r>
      <w:proofErr w:type="gramStart"/>
      <w:r w:rsidRPr="001923F9">
        <w:rPr>
          <w:sz w:val="28"/>
          <w:szCs w:val="28"/>
          <w:shd w:val="clear" w:color="auto" w:fill="FFFFFF"/>
        </w:rPr>
        <w:t>г</w:t>
      </w:r>
      <w:proofErr w:type="gramEnd"/>
      <w:r w:rsidRPr="001923F9">
        <w:rPr>
          <w:sz w:val="28"/>
          <w:szCs w:val="28"/>
          <w:shd w:val="clear" w:color="auto" w:fill="FFFFFF"/>
        </w:rPr>
        <w:t xml:space="preserve"> закрепление детали. </w:t>
      </w:r>
      <w:proofErr w:type="gramStart"/>
      <w:r w:rsidRPr="001923F9">
        <w:rPr>
          <w:sz w:val="28"/>
          <w:szCs w:val="28"/>
          <w:shd w:val="clear" w:color="auto" w:fill="FFFFFF"/>
        </w:rPr>
        <w:t>Применение </w:t>
      </w:r>
      <w:hyperlink r:id="rId9" w:history="1"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специального приспособления</w:t>
        </w:r>
      </w:hyperlink>
      <w:r w:rsidRPr="001923F9">
        <w:rPr>
          <w:sz w:val="28"/>
          <w:szCs w:val="28"/>
          <w:shd w:val="clear" w:color="auto" w:fill="FFFFFF"/>
        </w:rPr>
        <w:t> обеспечивает высокую и наиболее стабильную точность обработки для всех деталей, изготовляемых с его помощью благодаря этому в наибольшей степени обеспечивается </w:t>
      </w:r>
      <w:hyperlink r:id="rId10" w:history="1"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взаимозаменяемость деталей</w:t>
        </w:r>
      </w:hyperlink>
      <w:r w:rsidRPr="001923F9">
        <w:rPr>
          <w:sz w:val="28"/>
          <w:szCs w:val="28"/>
          <w:shd w:val="clear" w:color="auto" w:fill="FFFFFF"/>
        </w:rPr>
        <w:t>. Помимо этого, применение приспособлений позволяет вести обработку при более высоких режимах резания, значительно сокращает </w:t>
      </w:r>
      <w:hyperlink r:id="rId11" w:history="1"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вспомогательное время</w:t>
        </w:r>
      </w:hyperlink>
      <w:r w:rsidRPr="001923F9">
        <w:rPr>
          <w:sz w:val="28"/>
          <w:szCs w:val="28"/>
          <w:shd w:val="clear" w:color="auto" w:fill="FFFFFF"/>
        </w:rPr>
        <w:t>, в том числе и на измерение деталей в </w:t>
      </w:r>
      <w:hyperlink r:id="rId12" w:history="1"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процессе обработки</w:t>
        </w:r>
      </w:hyperlink>
      <w:r w:rsidRPr="001923F9">
        <w:rPr>
          <w:sz w:val="28"/>
          <w:szCs w:val="28"/>
          <w:shd w:val="clear" w:color="auto" w:fill="FFFFFF"/>
        </w:rPr>
        <w:t>, допускает совмещение основного и вспомогательного времени, обеспечивает возможность автоматизации</w:t>
      </w:r>
      <w:proofErr w:type="gramEnd"/>
      <w:r w:rsidRPr="001923F9">
        <w:rPr>
          <w:sz w:val="28"/>
          <w:szCs w:val="28"/>
          <w:shd w:val="clear" w:color="auto" w:fill="FFFFFF"/>
        </w:rPr>
        <w:t xml:space="preserve"> и механизации </w:t>
      </w:r>
      <w:hyperlink r:id="rId13" w:history="1"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процесса механической</w:t>
        </w:r>
      </w:hyperlink>
      <w:r w:rsidRPr="001923F9">
        <w:rPr>
          <w:sz w:val="28"/>
          <w:szCs w:val="28"/>
          <w:shd w:val="clear" w:color="auto" w:fill="FFFFFF"/>
        </w:rPr>
        <w:t xml:space="preserve"> обработки. </w:t>
      </w:r>
      <w:r w:rsidRPr="001923F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hyperlink r:id="rId14" w:history="1"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Повышение производительности труда</w:t>
        </w:r>
      </w:hyperlink>
      <w:r w:rsidRPr="001923F9">
        <w:rPr>
          <w:sz w:val="28"/>
          <w:szCs w:val="28"/>
          <w:shd w:val="clear" w:color="auto" w:fill="FFFFFF"/>
        </w:rPr>
        <w:t> при работе на </w:t>
      </w:r>
      <w:hyperlink r:id="rId15" w:history="1"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металлорежущих станках</w:t>
        </w:r>
      </w:hyperlink>
      <w:r w:rsidRPr="001923F9">
        <w:rPr>
          <w:sz w:val="28"/>
          <w:szCs w:val="28"/>
          <w:shd w:val="clear" w:color="auto" w:fill="FFFFFF"/>
        </w:rPr>
        <w:t> достигается путем сокращения как машинного, так и вспомогательного времени. Значительную часть (до 20% и более) во вспомогательном времени составляют затраты на установку и </w:t>
      </w:r>
      <w:hyperlink r:id="rId16" w:history="1"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закрепление </w:t>
        </w:r>
        <w:r w:rsidRPr="001923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lastRenderedPageBreak/>
          <w:t>деталей</w:t>
        </w:r>
      </w:hyperlink>
      <w:r w:rsidRPr="001923F9">
        <w:rPr>
          <w:sz w:val="28"/>
          <w:szCs w:val="28"/>
          <w:shd w:val="clear" w:color="auto" w:fill="FFFFFF"/>
        </w:rPr>
        <w:t xml:space="preserve">, что связано с еще недостаточным распространением быстродействующих зажимных устройств. </w:t>
      </w:r>
      <w:r w:rsidRPr="001923F9">
        <w:rPr>
          <w:sz w:val="28"/>
          <w:szCs w:val="28"/>
          <w:shd w:val="clear" w:color="auto" w:fill="FFFFFF"/>
        </w:rPr>
        <w:t> </w:t>
      </w:r>
      <w:hyperlink r:id="rId17" w:tgtFrame="_blank" w:history="1"/>
      <w:r>
        <w:rPr>
          <w:sz w:val="28"/>
          <w:szCs w:val="28"/>
        </w:rPr>
        <w:t xml:space="preserve"> </w:t>
      </w:r>
    </w:p>
    <w:p w:rsidR="009B1628" w:rsidRDefault="009B1628" w:rsidP="009B162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923F9">
        <w:rPr>
          <w:color w:val="000000"/>
          <w:sz w:val="28"/>
          <w:szCs w:val="28"/>
        </w:rPr>
        <w:t>Установку в центрах часто применяют для валов, барабанов, цилинд</w:t>
      </w:r>
      <w:r w:rsidRPr="001923F9">
        <w:rPr>
          <w:color w:val="000000"/>
          <w:sz w:val="28"/>
          <w:szCs w:val="28"/>
        </w:rPr>
        <w:softHyphen/>
        <w:t>ров, а также заготовок, закрепленных на оправках. Мелкие и средние по мас</w:t>
      </w:r>
      <w:r w:rsidRPr="001923F9">
        <w:rPr>
          <w:color w:val="000000"/>
          <w:sz w:val="28"/>
          <w:szCs w:val="28"/>
        </w:rPr>
        <w:softHyphen/>
        <w:t>се заготовки устанавливают на цельные упорные центры с поводковым хому</w:t>
      </w:r>
      <w:r w:rsidRPr="001923F9">
        <w:rPr>
          <w:color w:val="000000"/>
          <w:sz w:val="28"/>
          <w:szCs w:val="28"/>
        </w:rPr>
        <w:softHyphen/>
        <w:t xml:space="preserve">тиком, причем для подрезания торца со стороны задней бабки используют </w:t>
      </w:r>
      <w:proofErr w:type="spellStart"/>
      <w:r w:rsidRPr="001923F9">
        <w:rPr>
          <w:color w:val="000000"/>
          <w:sz w:val="28"/>
          <w:szCs w:val="28"/>
        </w:rPr>
        <w:t>полуцентр</w:t>
      </w:r>
      <w:proofErr w:type="spellEnd"/>
      <w:r w:rsidRPr="001923F9">
        <w:rPr>
          <w:color w:val="000000"/>
          <w:sz w:val="28"/>
          <w:szCs w:val="28"/>
        </w:rPr>
        <w:t xml:space="preserve"> (рис. 1. а).</w:t>
      </w:r>
    </w:p>
    <w:p w:rsidR="009B1628" w:rsidRDefault="009B1628" w:rsidP="009B1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1AF238" wp14:editId="2BCB0B90">
            <wp:extent cx="5181600" cy="5391150"/>
            <wp:effectExtent l="0" t="0" r="0" b="0"/>
            <wp:docPr id="1" name="Рисунок 1" descr=": а, б — пример закрепления прутка в цент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 а, б — пример закрепления прутка в центра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28" w:rsidRDefault="009B1628" w:rsidP="009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8A6" w:rsidRDefault="009B1628" w:rsidP="00F708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08A6">
        <w:rPr>
          <w:color w:val="000000"/>
        </w:rPr>
        <w:t xml:space="preserve">Рис. 1 а, </w:t>
      </w:r>
      <w:proofErr w:type="gramStart"/>
      <w:r w:rsidRPr="00F708A6">
        <w:rPr>
          <w:color w:val="000000"/>
        </w:rPr>
        <w:t>б</w:t>
      </w:r>
      <w:proofErr w:type="gramEnd"/>
      <w:r w:rsidRPr="00F708A6">
        <w:rPr>
          <w:color w:val="000000"/>
        </w:rPr>
        <w:t xml:space="preserve"> — пример закрепления прутка в центрах:</w:t>
      </w:r>
    </w:p>
    <w:p w:rsidR="009B1628" w:rsidRDefault="009B1628" w:rsidP="00F708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08A6">
        <w:rPr>
          <w:color w:val="000000"/>
        </w:rPr>
        <w:t>1 — передний центр; 2 — заготовка; 3 — задний центр; в — закрепление втулки в грибковых центрах</w:t>
      </w:r>
      <w:r w:rsidRPr="00F708A6">
        <w:rPr>
          <w:color w:val="000000"/>
        </w:rPr>
        <w:t>.</w:t>
      </w:r>
    </w:p>
    <w:p w:rsidR="00F708A6" w:rsidRPr="00F708A6" w:rsidRDefault="00F708A6" w:rsidP="00F708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B1628" w:rsidRDefault="009B1628" w:rsidP="009B162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923F9">
        <w:rPr>
          <w:color w:val="000000"/>
          <w:sz w:val="28"/>
          <w:szCs w:val="28"/>
        </w:rPr>
        <w:t>Поводковый хомутик служит для передачи вращательного движения от шпинделя станка к обрабатываемой детали. Хомутик с ручным зажимом на</w:t>
      </w:r>
      <w:r w:rsidRPr="001923F9">
        <w:rPr>
          <w:color w:val="000000"/>
          <w:sz w:val="28"/>
          <w:szCs w:val="28"/>
        </w:rPr>
        <w:softHyphen/>
        <w:t>девают на обрабатываемую деталь, закрепляют винтом и затем обрабатывае</w:t>
      </w:r>
      <w:r w:rsidRPr="001923F9">
        <w:rPr>
          <w:color w:val="000000"/>
          <w:sz w:val="28"/>
          <w:szCs w:val="28"/>
        </w:rPr>
        <w:softHyphen/>
        <w:t>мую деталь с хомутиком устанавливают в центрах станка. При включении станка обрабатываемая деталь через поводковую планшайбу и хомутик по</w:t>
      </w:r>
      <w:r w:rsidRPr="001923F9">
        <w:rPr>
          <w:color w:val="000000"/>
          <w:sz w:val="28"/>
          <w:szCs w:val="28"/>
        </w:rPr>
        <w:softHyphen/>
        <w:t xml:space="preserve">лучает вращение от шпинделя. Задние центры при обработке с высокими скоростями выполняют вращающимися, точность установки в этом случае </w:t>
      </w:r>
      <w:r w:rsidRPr="001923F9">
        <w:rPr>
          <w:color w:val="000000"/>
          <w:sz w:val="28"/>
          <w:szCs w:val="28"/>
        </w:rPr>
        <w:lastRenderedPageBreak/>
        <w:t xml:space="preserve">ниже. </w:t>
      </w:r>
      <w:proofErr w:type="gramStart"/>
      <w:r w:rsidRPr="001923F9">
        <w:rPr>
          <w:color w:val="000000"/>
          <w:sz w:val="28"/>
          <w:szCs w:val="28"/>
        </w:rPr>
        <w:t>Заготовки с отверстием устанавливают на центры увеличенного диа</w:t>
      </w:r>
      <w:r w:rsidRPr="001923F9">
        <w:rPr>
          <w:color w:val="000000"/>
          <w:sz w:val="28"/>
          <w:szCs w:val="28"/>
        </w:rPr>
        <w:softHyphen/>
        <w:t>метра со срезанной вершиной конуса {грибковые центры).</w:t>
      </w:r>
      <w:proofErr w:type="gramEnd"/>
      <w:r w:rsidRPr="001923F9">
        <w:rPr>
          <w:color w:val="000000"/>
          <w:sz w:val="28"/>
          <w:szCs w:val="28"/>
        </w:rPr>
        <w:t xml:space="preserve"> На рис. 1.2, б зад</w:t>
      </w:r>
      <w:r w:rsidRPr="001923F9">
        <w:rPr>
          <w:color w:val="000000"/>
          <w:sz w:val="28"/>
          <w:szCs w:val="28"/>
        </w:rPr>
        <w:softHyphen/>
        <w:t>ний центр - грибковый вращающийся, передний центр - рифленый (трех</w:t>
      </w:r>
      <w:r w:rsidRPr="001923F9">
        <w:rPr>
          <w:color w:val="000000"/>
          <w:sz w:val="28"/>
          <w:szCs w:val="28"/>
        </w:rPr>
        <w:softHyphen/>
        <w:t xml:space="preserve">гранный или </w:t>
      </w:r>
      <w:proofErr w:type="spellStart"/>
      <w:r w:rsidRPr="001923F9">
        <w:rPr>
          <w:color w:val="000000"/>
          <w:sz w:val="28"/>
          <w:szCs w:val="28"/>
        </w:rPr>
        <w:t>многозубый</w:t>
      </w:r>
      <w:proofErr w:type="spellEnd"/>
      <w:r w:rsidRPr="001923F9">
        <w:rPr>
          <w:color w:val="000000"/>
          <w:sz w:val="28"/>
          <w:szCs w:val="28"/>
        </w:rPr>
        <w:t>), что позволяет полностью обработать гладкий вал</w:t>
      </w:r>
      <w:r>
        <w:rPr>
          <w:color w:val="000000"/>
          <w:sz w:val="28"/>
          <w:szCs w:val="28"/>
        </w:rPr>
        <w:t>.</w:t>
      </w:r>
    </w:p>
    <w:p w:rsidR="009B1628" w:rsidRDefault="009B1628" w:rsidP="009B162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7E430A9" wp14:editId="082BAE3F">
            <wp:extent cx="3219450" cy="1419225"/>
            <wp:effectExtent l="0" t="0" r="0" b="9525"/>
            <wp:docPr id="2" name="Рисунок 2" descr="ТЕХНОЛОГИЯ КОНСТРУКЦИОН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ОЛОГИЯ КОНСТРУКЦИОН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9B1628" w:rsidRPr="00F708A6" w:rsidRDefault="009B1628" w:rsidP="009B162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08A6">
        <w:rPr>
          <w:color w:val="000000"/>
        </w:rPr>
        <w:t xml:space="preserve">Рис. 2 а, </w:t>
      </w:r>
      <w:proofErr w:type="gramStart"/>
      <w:r w:rsidRPr="00F708A6">
        <w:rPr>
          <w:color w:val="000000"/>
        </w:rPr>
        <w:t>б</w:t>
      </w:r>
      <w:proofErr w:type="gramEnd"/>
      <w:r w:rsidRPr="00F708A6">
        <w:rPr>
          <w:color w:val="000000"/>
        </w:rPr>
        <w:t xml:space="preserve"> -  Установка заготовки в патроне и на неподвижном люнете</w:t>
      </w:r>
    </w:p>
    <w:p w:rsidR="009B1628" w:rsidRPr="001923F9" w:rsidRDefault="009B1628" w:rsidP="009B162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923F9">
        <w:rPr>
          <w:color w:val="000000"/>
          <w:sz w:val="28"/>
          <w:szCs w:val="28"/>
        </w:rPr>
        <w:t>Установку в патроне и на неподвижном люнете используют для об</w:t>
      </w:r>
      <w:r w:rsidRPr="001923F9">
        <w:rPr>
          <w:color w:val="000000"/>
          <w:sz w:val="28"/>
          <w:szCs w:val="28"/>
        </w:rPr>
        <w:softHyphen/>
        <w:t>работки отверстия и торца заготовки, а также участка заготовки, располо</w:t>
      </w:r>
      <w:r w:rsidRPr="001923F9">
        <w:rPr>
          <w:color w:val="000000"/>
          <w:sz w:val="28"/>
          <w:szCs w:val="28"/>
        </w:rPr>
        <w:softHyphen/>
        <w:t>женного меж</w:t>
      </w:r>
      <w:r>
        <w:rPr>
          <w:color w:val="000000"/>
          <w:sz w:val="28"/>
          <w:szCs w:val="28"/>
        </w:rPr>
        <w:t>ду люнетом и патроном</w:t>
      </w:r>
      <w:r w:rsidRPr="001923F9">
        <w:rPr>
          <w:color w:val="000000"/>
          <w:sz w:val="28"/>
          <w:szCs w:val="28"/>
        </w:rPr>
        <w:t>.</w:t>
      </w:r>
    </w:p>
    <w:p w:rsidR="009B1628" w:rsidRDefault="009B1628" w:rsidP="009B162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923F9">
        <w:rPr>
          <w:color w:val="000000"/>
          <w:sz w:val="28"/>
          <w:szCs w:val="28"/>
        </w:rPr>
        <w:t>При установке в патронах обрабатывают заготовки небольшой дли</w:t>
      </w:r>
      <w:r w:rsidRPr="001923F9">
        <w:rPr>
          <w:color w:val="000000"/>
          <w:sz w:val="28"/>
          <w:szCs w:val="28"/>
        </w:rPr>
        <w:softHyphen/>
        <w:t>ны. Наибольшая жесткость обеспечивается при креплении заготовки за на</w:t>
      </w:r>
      <w:r w:rsidRPr="001923F9">
        <w:rPr>
          <w:color w:val="000000"/>
          <w:sz w:val="28"/>
          <w:szCs w:val="28"/>
        </w:rPr>
        <w:softHyphen/>
        <w:t>ружную или внутреннюю поверхность обода, наимень</w:t>
      </w:r>
      <w:r>
        <w:rPr>
          <w:color w:val="000000"/>
          <w:sz w:val="28"/>
          <w:szCs w:val="28"/>
        </w:rPr>
        <w:t>шая — при креплении за ступицу.</w:t>
      </w:r>
      <w:r w:rsidRPr="00827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B1628" w:rsidRDefault="009B1628" w:rsidP="009B162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B1628" w:rsidRDefault="009B1628" w:rsidP="009B1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B93403" wp14:editId="140D1223">
            <wp:extent cx="4581525" cy="3276600"/>
            <wp:effectExtent l="0" t="0" r="9525" b="0"/>
            <wp:docPr id="3" name="Рисунок 3" descr="Методы крепления в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ы крепления вало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28" w:rsidRDefault="009B1628" w:rsidP="009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628" w:rsidRPr="00F708A6" w:rsidRDefault="009B1628" w:rsidP="009B162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08A6">
        <w:rPr>
          <w:color w:val="000000"/>
        </w:rPr>
        <w:t>Рис. 3. Методы крепления валов: </w:t>
      </w:r>
      <w:r w:rsidRPr="00F708A6">
        <w:rPr>
          <w:i/>
          <w:iCs/>
          <w:color w:val="000000"/>
        </w:rPr>
        <w:t>а</w:t>
      </w:r>
      <w:r w:rsidRPr="00F708A6">
        <w:rPr>
          <w:color w:val="000000"/>
        </w:rPr>
        <w:t xml:space="preserve"> — </w:t>
      </w:r>
      <w:proofErr w:type="gramStart"/>
      <w:r w:rsidRPr="00F708A6">
        <w:rPr>
          <w:color w:val="000000"/>
        </w:rPr>
        <w:t>консольное</w:t>
      </w:r>
      <w:proofErr w:type="gramEnd"/>
      <w:r w:rsidRPr="00F708A6">
        <w:rPr>
          <w:color w:val="000000"/>
        </w:rPr>
        <w:t xml:space="preserve"> в </w:t>
      </w:r>
      <w:proofErr w:type="spellStart"/>
      <w:r w:rsidRPr="00F708A6">
        <w:rPr>
          <w:color w:val="000000"/>
        </w:rPr>
        <w:t>трехкулачковом</w:t>
      </w:r>
      <w:proofErr w:type="spellEnd"/>
      <w:r w:rsidRPr="00F708A6">
        <w:rPr>
          <w:color w:val="000000"/>
        </w:rPr>
        <w:t xml:space="preserve"> патроне; </w:t>
      </w:r>
      <w:r w:rsidRPr="00F708A6">
        <w:rPr>
          <w:i/>
          <w:iCs/>
          <w:color w:val="000000"/>
        </w:rPr>
        <w:t>б</w:t>
      </w:r>
      <w:r w:rsidRPr="00F708A6">
        <w:rPr>
          <w:color w:val="000000"/>
        </w:rPr>
        <w:t xml:space="preserve"> — в </w:t>
      </w:r>
      <w:proofErr w:type="spellStart"/>
      <w:r w:rsidRPr="00F708A6">
        <w:rPr>
          <w:color w:val="000000"/>
        </w:rPr>
        <w:t>трехкулачковом</w:t>
      </w:r>
      <w:proofErr w:type="spellEnd"/>
      <w:r w:rsidRPr="00F708A6">
        <w:rPr>
          <w:color w:val="000000"/>
        </w:rPr>
        <w:t xml:space="preserve"> патроне и центре; </w:t>
      </w:r>
      <w:r w:rsidRPr="00F708A6">
        <w:rPr>
          <w:i/>
          <w:iCs/>
          <w:color w:val="000000"/>
        </w:rPr>
        <w:t>в</w:t>
      </w:r>
      <w:r w:rsidRPr="00F708A6">
        <w:rPr>
          <w:color w:val="000000"/>
        </w:rPr>
        <w:t> — в центрах с хомутиком; </w:t>
      </w:r>
      <w:r w:rsidRPr="00F708A6">
        <w:rPr>
          <w:i/>
          <w:iCs/>
          <w:color w:val="000000"/>
        </w:rPr>
        <w:t>1</w:t>
      </w:r>
      <w:r w:rsidRPr="00F708A6">
        <w:rPr>
          <w:color w:val="000000"/>
        </w:rPr>
        <w:t> — поводковый патрон; </w:t>
      </w:r>
      <w:r w:rsidRPr="00F708A6">
        <w:rPr>
          <w:i/>
          <w:iCs/>
          <w:color w:val="000000"/>
        </w:rPr>
        <w:t>2</w:t>
      </w:r>
      <w:r w:rsidRPr="00F708A6">
        <w:rPr>
          <w:color w:val="000000"/>
        </w:rPr>
        <w:t> — хомутик</w:t>
      </w:r>
    </w:p>
    <w:p w:rsidR="009B1628" w:rsidRPr="001923F9" w:rsidRDefault="009B1628" w:rsidP="009B162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1923F9">
        <w:rPr>
          <w:color w:val="000000"/>
          <w:sz w:val="28"/>
          <w:szCs w:val="28"/>
        </w:rPr>
        <w:t>При выверке </w:t>
      </w:r>
      <w:r w:rsidRPr="009B1628">
        <w:rPr>
          <w:bCs/>
          <w:color w:val="000000"/>
          <w:sz w:val="28"/>
          <w:szCs w:val="28"/>
        </w:rPr>
        <w:t>установки детали</w:t>
      </w:r>
      <w:r w:rsidRPr="001923F9">
        <w:rPr>
          <w:color w:val="000000"/>
          <w:sz w:val="28"/>
          <w:szCs w:val="28"/>
        </w:rPr>
        <w:t xml:space="preserve"> проверяют правильность продольного расположения ее по отношению к ходу стола, а также горизонтального </w:t>
      </w:r>
      <w:r w:rsidRPr="001923F9">
        <w:rPr>
          <w:color w:val="000000"/>
          <w:sz w:val="28"/>
          <w:szCs w:val="28"/>
        </w:rPr>
        <w:lastRenderedPageBreak/>
        <w:t>положения по отношению к столу станка в продольном и поперечном направлениях и правильность ее вертикального положения.</w:t>
      </w:r>
      <w:proofErr w:type="gramEnd"/>
    </w:p>
    <w:p w:rsidR="009B1628" w:rsidRDefault="009B1628" w:rsidP="009B162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923F9">
        <w:rPr>
          <w:color w:val="000000"/>
          <w:sz w:val="28"/>
          <w:szCs w:val="28"/>
        </w:rPr>
        <w:t>Наибольшую сложность представляют установка и выверка деталей с черными, т. е. еще не обработанными, поверхностями. Подобные детали без применения специальных приспособлений обычно предварительно размечают и выверяют по разметочным рискам. При строгании детали без предварительной разметки и без применения специальных приспособлений проверку правильности ее положения на станке производят по отдельным поверхностям детали, определяющим наиболее правильное ее положение.</w:t>
      </w:r>
    </w:p>
    <w:p w:rsidR="009B1628" w:rsidRDefault="009B1628" w:rsidP="009B162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923F9">
        <w:rPr>
          <w:color w:val="000000"/>
          <w:sz w:val="28"/>
          <w:szCs w:val="28"/>
        </w:rPr>
        <w:t>Обычно на токарном станке подвергаются обработке детали типа валов, втулок, колец, маховиков и др. Методы креплени</w:t>
      </w:r>
      <w:r>
        <w:rPr>
          <w:color w:val="000000"/>
          <w:sz w:val="28"/>
          <w:szCs w:val="28"/>
        </w:rPr>
        <w:t>я валов представлены на рис.</w:t>
      </w:r>
    </w:p>
    <w:p w:rsidR="009B1628" w:rsidRDefault="009B1628" w:rsidP="009B162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843C931" wp14:editId="4B8A1239">
            <wp:extent cx="2543175" cy="1790700"/>
            <wp:effectExtent l="0" t="0" r="9525" b="0"/>
            <wp:docPr id="4" name="Рисунок 4" descr="Приспособления для закрепления заготовок на фрезерных станк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способления для закрепления заготовок на фрезерных станках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28" w:rsidRPr="00F708A6" w:rsidRDefault="009B1628" w:rsidP="009B162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08A6">
        <w:rPr>
          <w:color w:val="000000"/>
        </w:rPr>
        <w:t>Рис.4. Приспособление для закрепления заготовки</w:t>
      </w:r>
    </w:p>
    <w:p w:rsidR="00F708A6" w:rsidRDefault="00F708A6" w:rsidP="009B162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527C">
        <w:rPr>
          <w:noProof/>
        </w:rPr>
        <w:drawing>
          <wp:inline distT="0" distB="0" distL="0" distR="0" wp14:anchorId="108A3659" wp14:editId="2153A137">
            <wp:extent cx="2857500" cy="1085850"/>
            <wp:effectExtent l="0" t="0" r="0" b="0"/>
            <wp:docPr id="7" name="Рисунок 7" descr="http://www.sizifuzz.ru/images/stories/1siz2008/kachalo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zifuzz.ru/images/stories/1siz2008/kachalov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A6" w:rsidRPr="00F708A6" w:rsidRDefault="00F708A6" w:rsidP="00F708A6">
      <w:pPr>
        <w:pStyle w:val="a5"/>
        <w:shd w:val="clear" w:color="auto" w:fill="FFFFFF"/>
        <w:spacing w:after="150"/>
        <w:jc w:val="both"/>
        <w:rPr>
          <w:color w:val="000000"/>
        </w:rPr>
      </w:pPr>
      <w:r w:rsidRPr="00F708A6">
        <w:rPr>
          <w:color w:val="000000"/>
        </w:rPr>
        <w:t xml:space="preserve">Рис.5. Один из вариантов крепления </w:t>
      </w:r>
      <w:r w:rsidRPr="00F708A6">
        <w:rPr>
          <w:color w:val="000000"/>
        </w:rPr>
        <w:t>заготовки на токарном станке</w:t>
      </w:r>
    </w:p>
    <w:p w:rsidR="009B1628" w:rsidRDefault="009B1628" w:rsidP="009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628" w:rsidRDefault="009B1628" w:rsidP="009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628" w:rsidRDefault="009B1628" w:rsidP="009B16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628">
        <w:rPr>
          <w:rFonts w:ascii="Times New Roman" w:hAnsi="Times New Roman" w:cs="Times New Roman"/>
          <w:b/>
          <w:sz w:val="28"/>
          <w:szCs w:val="28"/>
        </w:rPr>
        <w:t>Вопрос</w:t>
      </w:r>
      <w:r w:rsidRPr="009B16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1628">
        <w:rPr>
          <w:rFonts w:ascii="Times New Roman" w:hAnsi="Times New Roman" w:cs="Times New Roman"/>
          <w:b/>
          <w:sz w:val="28"/>
          <w:szCs w:val="28"/>
        </w:rPr>
        <w:t>2.</w:t>
      </w:r>
      <w:r w:rsidRPr="009B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628">
        <w:rPr>
          <w:rFonts w:ascii="Times New Roman" w:hAnsi="Times New Roman" w:cs="Times New Roman"/>
          <w:b/>
          <w:sz w:val="28"/>
          <w:szCs w:val="28"/>
        </w:rPr>
        <w:t>Выверка деталей перед токарной обработкой.</w:t>
      </w:r>
    </w:p>
    <w:p w:rsidR="009B1628" w:rsidRPr="009B1628" w:rsidRDefault="009B1628" w:rsidP="009B16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1628" w:rsidRPr="009B1628" w:rsidRDefault="009B1628" w:rsidP="009B162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Как уже говорилось выше, в</w:t>
      </w:r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ыверка на </w:t>
      </w:r>
      <w:hyperlink r:id="rId23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токарных станках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производится при черновой обработке чертилкой, закрепленной в рейсмус или </w:t>
      </w:r>
      <w:hyperlink r:id="rId24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суппорт станка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а при чистовых проходах — индикатором. Базой при выверке детали по высоте служит станина или суппорт, а при выверке в горизонтальном направлении — </w:t>
      </w:r>
      <w:hyperlink r:id="rId25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суппорт станка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Величины возможных отступлений назначаются в зависимости от требований чертежа. Достигаемая при </w:t>
      </w:r>
      <w:hyperlink r:id="rId26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выверке деталей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на </w:t>
      </w:r>
      <w:hyperlink r:id="rId27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токарных станках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hyperlink r:id="rId28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экономическая точность</w:t>
        </w:r>
        <w:proofErr w:type="gramStart"/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9B1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16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П</w:t>
      </w:r>
      <w:proofErr w:type="gramEnd"/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ри установке плоскостных деталей, имеющих две обработанные </w:t>
      </w:r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плоскости под углом 90°, на подставки с досылкой до упора необходимость выверки отпадает. Поэтому для сокращения времени </w:t>
      </w:r>
      <w:hyperlink r:id="rId29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выверки деталей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на </w:t>
      </w:r>
      <w:hyperlink r:id="rId30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расточных станках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следует на предыдущих операциях предусматривать за счет перекрытия машинного времени обработку </w:t>
      </w:r>
      <w:hyperlink r:id="rId31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базовых плоскостей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соприкасающихся с упорами. Подставки или плита с жестко закрепляемыми на них упорами выверяются с необходимой </w:t>
      </w:r>
      <w:hyperlink r:id="rId32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точностью относительно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станка. При установке плоскостных деталей к угольникам и на подставки также следует учитывать, что при наличии обработанных соприкасающихся с угольниками и подставками плоскостей необходимость выверки детали отпадает.  </w:t>
      </w:r>
      <w:r w:rsidRPr="009B16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</w:t>
      </w:r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Схемы крепления по упорам находят широкое применение в машиностроении при обработке партий деталей. Для повышения </w:t>
      </w:r>
      <w:hyperlink r:id="rId33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точности установки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hyperlink r:id="rId34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выверку деталей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следует производить по наиболее длинным плоскостям, в зависимости от этого выверка производится за счет передвижения стола, бокового суппорта по колонне или вертикальных суппортов по траверсе. </w:t>
      </w:r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 </w:t>
      </w:r>
      <w:r w:rsidRPr="009B1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16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Установку на угольнике применяют при </w:t>
      </w:r>
      <w:hyperlink r:id="rId35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обработке корпусных деталей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подшипников и т. д. Заготовку крепят в </w:t>
      </w:r>
      <w:hyperlink r:id="rId36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специальных приспособлениях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  без выверки (</w:t>
      </w:r>
      <w:hyperlink r:id="rId37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точность установки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0,1 мм) или на универсальном угольнике с выверкой по разметке или обработанным ранее поверхностям и плоскости разъема — </w:t>
      </w:r>
      <w:hyperlink r:id="rId38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точность установки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0,5 мм. Крепление на </w:t>
      </w:r>
      <w:hyperlink r:id="rId39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угольнике часто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применяют при обработке системы соосных отверстий разного диаметра в </w:t>
      </w:r>
      <w:hyperlink r:id="rId40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корпусных деталях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на станках с ЧПУ. Смещением резца по радиусу можно получить </w:t>
      </w:r>
      <w:hyperlink r:id="rId41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заданные размеры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отверстий. На </w:t>
      </w:r>
      <w:hyperlink r:id="rId42" w:history="1">
        <w:r w:rsidRPr="009B1628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расточных станках</w:t>
        </w:r>
      </w:hyperlink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с ЧПУ это сделать сложнее. </w:t>
      </w:r>
      <w:r w:rsidRPr="009B1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 </w:t>
      </w:r>
      <w:hyperlink r:id="rId43" w:tgtFrame="_blank" w:history="1"/>
      <w:r w:rsidRPr="009B1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B1628" w:rsidRDefault="009B1628">
      <w:r>
        <w:rPr>
          <w:noProof/>
        </w:rPr>
        <w:lastRenderedPageBreak/>
        <w:drawing>
          <wp:inline distT="0" distB="0" distL="0" distR="0" wp14:anchorId="510A2BE8" wp14:editId="0E433ABA">
            <wp:extent cx="3452622" cy="3752850"/>
            <wp:effectExtent l="0" t="0" r="0" b="0"/>
            <wp:docPr id="5" name="Рисунок 5" descr="Выверка заготовки в четырехкулачковом патр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верка заготовки в четырехкулачковом патроне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22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10" w:rsidRPr="00F708A6" w:rsidRDefault="00F708A6" w:rsidP="00DA171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8A6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Рис. 6</w:t>
      </w:r>
      <w:r w:rsidR="00DA1710" w:rsidRPr="00F708A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A1710"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Выверка заготовки в </w:t>
      </w:r>
      <w:proofErr w:type="spellStart"/>
      <w:r w:rsidR="00DA1710"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четырехкулачковом</w:t>
      </w:r>
      <w:proofErr w:type="spellEnd"/>
      <w:r w:rsidR="00DA1710"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патроне: </w:t>
      </w:r>
      <w:r w:rsidR="00DA1710" w:rsidRPr="00DA17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 —</w:t>
      </w:r>
      <w:r w:rsidR="00DA1710"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 рейсмусом по наружной поверхности; </w:t>
      </w:r>
      <w:r w:rsidR="00DA1710" w:rsidRPr="00DA17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б —</w:t>
      </w:r>
      <w:r w:rsidR="00DA1710"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 рейсмусом по торцу; </w:t>
      </w:r>
      <w:proofErr w:type="gramStart"/>
      <w:r w:rsidR="00DA1710" w:rsidRPr="00DA17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</w:t>
      </w:r>
      <w:proofErr w:type="gramEnd"/>
      <w:r w:rsidR="00DA1710" w:rsidRPr="00DA17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—</w:t>
      </w:r>
      <w:r w:rsidR="00DA1710"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proofErr w:type="gramStart"/>
      <w:r w:rsidR="00DA1710"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индикатором</w:t>
      </w:r>
      <w:proofErr w:type="gramEnd"/>
      <w:r w:rsidR="00DA1710"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наружной поверхности; </w:t>
      </w:r>
      <w:r w:rsidR="00DA1710" w:rsidRPr="00DA17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 —</w:t>
      </w:r>
      <w:r w:rsidR="00DA1710"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 индикатором по торцу; </w:t>
      </w:r>
      <w:r w:rsidR="00DA1710" w:rsidRPr="00DA17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1—4</w:t>
      </w:r>
      <w:r w:rsidR="00DA1710"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 — номера кулачков патрона</w:t>
      </w:r>
      <w:r w:rsidR="00DA1710" w:rsidRPr="00F708A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A1710" w:rsidRDefault="00DA1710" w:rsidP="00DA17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DA1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установке заготовки сложной формы в </w:t>
      </w:r>
      <w:proofErr w:type="spellStart"/>
      <w:r w:rsidRPr="00DA1710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четырехкулачковый</w:t>
      </w:r>
      <w:proofErr w:type="spellEnd"/>
      <w:r w:rsidRPr="00DA1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патрон необходимо сделать выверку, т.е. обеспечить минимальное радиальное и торцовое биения заготовки. На торце корпуса патрона имеются концентричные кольцевые риски, по которым осуществляют предварительную (грубую) ориентацию заготовки.</w:t>
      </w:r>
    </w:p>
    <w:p w:rsidR="00DA1710" w:rsidRDefault="00DA1710" w:rsidP="00DA17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710" w:rsidRDefault="00DA1710" w:rsidP="00DA17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15D53D93" wp14:editId="30A7E71A">
            <wp:extent cx="3774010" cy="3533775"/>
            <wp:effectExtent l="0" t="0" r="0" b="0"/>
            <wp:docPr id="6" name="Рисунок 6" descr="Выверка заготовки в четырехкулачковом патроне при помощи штан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верка заготовки в четырехкулачковом патроне при помощи штан-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01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10" w:rsidRPr="00DA1710" w:rsidRDefault="00DA1710" w:rsidP="00DA171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8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Рис.</w:t>
      </w:r>
      <w:r w:rsidR="00F708A6" w:rsidRPr="00F708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7</w:t>
      </w:r>
      <w:r w:rsidRPr="00F708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Pr="00DA171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Выверка заготовки в </w:t>
      </w:r>
      <w:proofErr w:type="spellStart"/>
      <w:r w:rsidRPr="00DA171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четырехкул</w:t>
      </w:r>
      <w:r w:rsidRPr="00F708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ачковом</w:t>
      </w:r>
      <w:proofErr w:type="spellEnd"/>
      <w:r w:rsidRPr="00F708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патроне при помощи </w:t>
      </w:r>
      <w:proofErr w:type="spellStart"/>
      <w:r w:rsidRPr="00F708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штан</w:t>
      </w:r>
      <w:r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генрейсмуса</w:t>
      </w:r>
      <w:proofErr w:type="spellEnd"/>
      <w:r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A1710" w:rsidRPr="00DA1710" w:rsidRDefault="00DA1710" w:rsidP="00DA171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8A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плита; </w:t>
      </w:r>
      <w:r w:rsidRPr="00DA171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 —</w:t>
      </w:r>
      <w:r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proofErr w:type="spellStart"/>
      <w:r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штангенрейсмус</w:t>
      </w:r>
      <w:proofErr w:type="spellEnd"/>
      <w:r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; </w:t>
      </w:r>
      <w:r w:rsidRPr="00DA171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А, а</w:t>
      </w:r>
      <w:r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 и </w:t>
      </w:r>
      <w:r w:rsidRPr="00DA171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b —</w:t>
      </w:r>
      <w:r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размеры, определяемые </w:t>
      </w:r>
      <w:proofErr w:type="spellStart"/>
      <w:r w:rsidRPr="00DA1710">
        <w:rPr>
          <w:rFonts w:ascii="Times New Roman" w:eastAsiaTheme="minorHAnsi" w:hAnsi="Times New Roman" w:cs="Times New Roman"/>
          <w:sz w:val="24"/>
          <w:szCs w:val="24"/>
          <w:lang w:eastAsia="en-US"/>
        </w:rPr>
        <w:t>штангенрейсмусом</w:t>
      </w:r>
      <w:proofErr w:type="spellEnd"/>
      <w:r w:rsidRPr="00F708A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A1710" w:rsidRPr="00DA1710" w:rsidRDefault="00DA1710" w:rsidP="00DA17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710" w:rsidRDefault="00DA1710" w:rsidP="00DA17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1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 </w:t>
      </w:r>
      <w:r w:rsidRPr="00DA171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единичном и мелкосерийном производствах</w:t>
      </w:r>
      <w:r w:rsidRPr="00DA1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часто прибегают к выверке заготовки сложной конфигурации до ее окончательного закрепления на станке. </w:t>
      </w:r>
      <w:proofErr w:type="gramStart"/>
      <w:r w:rsidRPr="00DA171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Перекос оси заготовки на токарно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станке определяется рейсмусом</w:t>
      </w:r>
      <w:r w:rsidRPr="00DA1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A1710">
        <w:rPr>
          <w:rFonts w:ascii="Times New Roman" w:eastAsiaTheme="minorHAnsi" w:hAnsi="Times New Roman" w:cs="Times New Roman"/>
          <w:sz w:val="28"/>
          <w:szCs w:val="28"/>
          <w:lang w:eastAsia="en-US"/>
        </w:rPr>
        <w:t>штангенрейсмусом</w:t>
      </w:r>
      <w:proofErr w:type="spellEnd"/>
      <w:r w:rsidRPr="00DA1710">
        <w:rPr>
          <w:rFonts w:ascii="Times New Roman" w:eastAsiaTheme="minorHAnsi" w:hAnsi="Times New Roman" w:cs="Times New Roman"/>
          <w:sz w:val="28"/>
          <w:szCs w:val="28"/>
          <w:lang w:eastAsia="en-US"/>
        </w:rPr>
        <w:t>, угольником или индикатором путем измерения отклонения от параллельности ее базовых поверхностей относительно направляющих станины станка в вертикальной и горизонтальной плоскостях.</w:t>
      </w:r>
      <w:proofErr w:type="gramEnd"/>
    </w:p>
    <w:p w:rsidR="00DA1710" w:rsidRPr="00DA1710" w:rsidRDefault="00DA1710" w:rsidP="00DA17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710" w:rsidRPr="00DA1710" w:rsidRDefault="00DA1710" w:rsidP="00DA171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710" w:rsidRDefault="00DA1710"/>
    <w:p w:rsidR="009B1628" w:rsidRDefault="00DA1710">
      <w:pPr>
        <w:rPr>
          <w:rFonts w:ascii="Times New Roman" w:hAnsi="Times New Roman" w:cs="Times New Roman"/>
          <w:sz w:val="28"/>
          <w:szCs w:val="28"/>
        </w:rPr>
      </w:pPr>
      <w:r w:rsidRPr="00DA1710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641" w:rsidRDefault="00DA1710" w:rsidP="00556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08A6" w:rsidRPr="00F708A6">
        <w:rPr>
          <w:rFonts w:ascii="Times New Roman" w:hAnsi="Times New Roman" w:cs="Times New Roman"/>
          <w:sz w:val="28"/>
          <w:szCs w:val="28"/>
        </w:rPr>
        <w:t xml:space="preserve"> </w:t>
      </w:r>
      <w:r w:rsidR="00F708A6">
        <w:rPr>
          <w:rFonts w:ascii="Times New Roman" w:hAnsi="Times New Roman" w:cs="Times New Roman"/>
          <w:sz w:val="28"/>
          <w:szCs w:val="28"/>
        </w:rPr>
        <w:t>Чем отличаются с</w:t>
      </w:r>
      <w:r w:rsidR="00F708A6" w:rsidRPr="009B1628">
        <w:rPr>
          <w:rFonts w:ascii="Times New Roman" w:hAnsi="Times New Roman" w:cs="Times New Roman"/>
          <w:sz w:val="28"/>
          <w:szCs w:val="28"/>
        </w:rPr>
        <w:t>пособы установки и крепления детал</w:t>
      </w:r>
      <w:r w:rsidR="00556641">
        <w:rPr>
          <w:rFonts w:ascii="Times New Roman" w:hAnsi="Times New Roman" w:cs="Times New Roman"/>
          <w:sz w:val="28"/>
          <w:szCs w:val="28"/>
        </w:rPr>
        <w:t xml:space="preserve">ей при токарной   </w:t>
      </w:r>
    </w:p>
    <w:p w:rsidR="009B1628" w:rsidRDefault="00556641" w:rsidP="00556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обработке камня?</w:t>
      </w:r>
    </w:p>
    <w:p w:rsidR="00F708A6" w:rsidRPr="00F708A6" w:rsidRDefault="00F708A6" w:rsidP="0055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8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6641">
        <w:rPr>
          <w:rFonts w:ascii="Times New Roman" w:hAnsi="Times New Roman" w:cs="Times New Roman"/>
          <w:sz w:val="28"/>
          <w:szCs w:val="28"/>
        </w:rPr>
        <w:t>Для чего производится выверка деталей перед токарной обработкой?</w:t>
      </w:r>
    </w:p>
    <w:p w:rsidR="009B1628" w:rsidRDefault="009B1628"/>
    <w:p w:rsidR="00556641" w:rsidRDefault="00556641"/>
    <w:p w:rsidR="00556641" w:rsidRDefault="00556641"/>
    <w:p w:rsidR="00556641" w:rsidRDefault="00556641"/>
    <w:p w:rsidR="009B1628" w:rsidRPr="007D59C6" w:rsidRDefault="009B1628" w:rsidP="009B162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B1628" w:rsidRPr="007D59C6" w:rsidRDefault="009B1628" w:rsidP="009B1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Нормативная 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B1628" w:rsidRPr="007D59C6" w:rsidRDefault="009B1628" w:rsidP="009B1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>"Кодекс законов о труде Российской Федерации (КЗоТ РФ)" (с изм. и доп. от 25 сентября 1992 г., 22 декабря 1992 г., 27 января, 15 февраля, 18 июля, 24 августа, 24 ноября 1995г., 24 ноября 1996 г., 17 марта 1997 г., 6 мая, 24, 31 июля 1998 г.)</w:t>
      </w:r>
    </w:p>
    <w:p w:rsidR="009B1628" w:rsidRPr="009C594E" w:rsidRDefault="009B1628" w:rsidP="009B1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59C6">
        <w:rPr>
          <w:rFonts w:ascii="Times New Roman" w:eastAsia="Times New Roman" w:hAnsi="Times New Roman" w:cs="Times New Roman"/>
          <w:sz w:val="28"/>
          <w:szCs w:val="28"/>
        </w:rPr>
        <w:t>Федерального закона от 24.07.2009 N 206-ФЗ)</w:t>
      </w:r>
      <w:proofErr w:type="gramEnd"/>
    </w:p>
    <w:p w:rsidR="009B1628" w:rsidRPr="009C594E" w:rsidRDefault="009B1628" w:rsidP="009B162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94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тари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фно-квалификационный справочник.</w:t>
      </w:r>
    </w:p>
    <w:p w:rsidR="009B1628" w:rsidRPr="007D59C6" w:rsidRDefault="009B1628" w:rsidP="009B1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Учебная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_GoBack"/>
      <w:bookmarkEnd w:id="0"/>
    </w:p>
    <w:p w:rsidR="009B1628" w:rsidRPr="007D59C6" w:rsidRDefault="009B1628" w:rsidP="009B1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П.М. Ермаков. Основы дизайна. Художественная обработка </w:t>
      </w:r>
      <w:proofErr w:type="gramStart"/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>твёрдого</w:t>
      </w:r>
      <w:proofErr w:type="gramEnd"/>
    </w:p>
    <w:p w:rsidR="009B1628" w:rsidRPr="007D59C6" w:rsidRDefault="009B1628" w:rsidP="009B1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Камня. Феникс Р-на</w:t>
      </w:r>
      <w:proofErr w:type="gramStart"/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>; 2016г.</w:t>
      </w:r>
    </w:p>
    <w:p w:rsidR="009B1628" w:rsidRDefault="009B1628" w:rsidP="009B162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D59C6">
        <w:rPr>
          <w:rFonts w:ascii="Times New Roman" w:hAnsi="Times New Roman" w:cs="Times New Roman"/>
          <w:sz w:val="28"/>
          <w:szCs w:val="28"/>
        </w:rPr>
        <w:t xml:space="preserve"> Э.И. </w:t>
      </w:r>
      <w:proofErr w:type="spellStart"/>
      <w:r w:rsidRPr="007D59C6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7D59C6">
        <w:rPr>
          <w:rFonts w:ascii="Times New Roman" w:hAnsi="Times New Roman" w:cs="Times New Roman"/>
          <w:sz w:val="28"/>
          <w:szCs w:val="28"/>
        </w:rPr>
        <w:t>. Художественная обработка камня.</w:t>
      </w:r>
    </w:p>
    <w:p w:rsidR="00556641" w:rsidRDefault="00556641" w:rsidP="009B162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Б. Качалов, Токарная обработка камня</w:t>
      </w:r>
    </w:p>
    <w:p w:rsidR="009B1628" w:rsidRDefault="009B1628" w:rsidP="009B162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628" w:rsidRPr="00361E0B" w:rsidRDefault="009B1628" w:rsidP="009B162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0B">
        <w:rPr>
          <w:rFonts w:ascii="Times New Roman" w:hAnsi="Times New Roman" w:cs="Times New Roman"/>
          <w:b/>
          <w:sz w:val="28"/>
          <w:szCs w:val="28"/>
        </w:rPr>
        <w:t xml:space="preserve">Интернет-ресурс: </w:t>
      </w:r>
    </w:p>
    <w:p w:rsidR="009B1628" w:rsidRPr="00361E0B" w:rsidRDefault="009B1628" w:rsidP="009B162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0B">
        <w:rPr>
          <w:rFonts w:ascii="Times New Roman" w:hAnsi="Times New Roman" w:cs="Times New Roman"/>
          <w:sz w:val="28"/>
          <w:szCs w:val="28"/>
        </w:rPr>
        <w:t xml:space="preserve"> https://veronamarmi.ru/about/stati/instrumenty-dlya-obrabotki-</w:t>
      </w:r>
    </w:p>
    <w:p w:rsidR="009B1628" w:rsidRDefault="009B1628"/>
    <w:sectPr w:rsidR="009B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D26A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8C1D5E"/>
    <w:multiLevelType w:val="hybridMultilevel"/>
    <w:tmpl w:val="029E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5BDC"/>
    <w:multiLevelType w:val="hybridMultilevel"/>
    <w:tmpl w:val="D348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AB"/>
    <w:rsid w:val="000009D8"/>
    <w:rsid w:val="00023612"/>
    <w:rsid w:val="000250E5"/>
    <w:rsid w:val="000511F3"/>
    <w:rsid w:val="000533B3"/>
    <w:rsid w:val="00086B59"/>
    <w:rsid w:val="000D1194"/>
    <w:rsid w:val="000E1C53"/>
    <w:rsid w:val="000E5C70"/>
    <w:rsid w:val="00114120"/>
    <w:rsid w:val="001179F5"/>
    <w:rsid w:val="00130B43"/>
    <w:rsid w:val="00132C23"/>
    <w:rsid w:val="00133259"/>
    <w:rsid w:val="00140DA8"/>
    <w:rsid w:val="00143D97"/>
    <w:rsid w:val="0016038C"/>
    <w:rsid w:val="001C385E"/>
    <w:rsid w:val="001C3947"/>
    <w:rsid w:val="001D10C7"/>
    <w:rsid w:val="001F7BAC"/>
    <w:rsid w:val="002269FB"/>
    <w:rsid w:val="002273FA"/>
    <w:rsid w:val="00256302"/>
    <w:rsid w:val="002665F2"/>
    <w:rsid w:val="00270482"/>
    <w:rsid w:val="00270E11"/>
    <w:rsid w:val="00294CC2"/>
    <w:rsid w:val="00294E5E"/>
    <w:rsid w:val="002B13BC"/>
    <w:rsid w:val="002C3678"/>
    <w:rsid w:val="002C3E77"/>
    <w:rsid w:val="002D350D"/>
    <w:rsid w:val="002E1975"/>
    <w:rsid w:val="002E540F"/>
    <w:rsid w:val="002F06A9"/>
    <w:rsid w:val="002F4177"/>
    <w:rsid w:val="00306D40"/>
    <w:rsid w:val="00321D66"/>
    <w:rsid w:val="003624F8"/>
    <w:rsid w:val="00374107"/>
    <w:rsid w:val="00375139"/>
    <w:rsid w:val="003825A0"/>
    <w:rsid w:val="0038351E"/>
    <w:rsid w:val="0038375A"/>
    <w:rsid w:val="003A2046"/>
    <w:rsid w:val="003C236F"/>
    <w:rsid w:val="003E40A5"/>
    <w:rsid w:val="00402D41"/>
    <w:rsid w:val="00414D45"/>
    <w:rsid w:val="00424374"/>
    <w:rsid w:val="00425B91"/>
    <w:rsid w:val="004315B9"/>
    <w:rsid w:val="00461065"/>
    <w:rsid w:val="004638C1"/>
    <w:rsid w:val="00471CA5"/>
    <w:rsid w:val="004934F6"/>
    <w:rsid w:val="004C46BC"/>
    <w:rsid w:val="004C6AA5"/>
    <w:rsid w:val="004E0CD8"/>
    <w:rsid w:val="004F13EB"/>
    <w:rsid w:val="005007ED"/>
    <w:rsid w:val="0051033B"/>
    <w:rsid w:val="00514759"/>
    <w:rsid w:val="00537975"/>
    <w:rsid w:val="00556641"/>
    <w:rsid w:val="005718CE"/>
    <w:rsid w:val="00585140"/>
    <w:rsid w:val="005952FE"/>
    <w:rsid w:val="005A6440"/>
    <w:rsid w:val="005D7797"/>
    <w:rsid w:val="005F3B87"/>
    <w:rsid w:val="005F74ED"/>
    <w:rsid w:val="00617F22"/>
    <w:rsid w:val="00666089"/>
    <w:rsid w:val="006766C1"/>
    <w:rsid w:val="00684C79"/>
    <w:rsid w:val="006B6940"/>
    <w:rsid w:val="006C1D2C"/>
    <w:rsid w:val="006C704D"/>
    <w:rsid w:val="006E0075"/>
    <w:rsid w:val="006E3EBF"/>
    <w:rsid w:val="007071CD"/>
    <w:rsid w:val="007234C2"/>
    <w:rsid w:val="00735815"/>
    <w:rsid w:val="00760264"/>
    <w:rsid w:val="00773DAA"/>
    <w:rsid w:val="00793C73"/>
    <w:rsid w:val="007C1A0B"/>
    <w:rsid w:val="007C402D"/>
    <w:rsid w:val="007C7CB6"/>
    <w:rsid w:val="007D00D8"/>
    <w:rsid w:val="007D0FD5"/>
    <w:rsid w:val="007D6D41"/>
    <w:rsid w:val="007F32AE"/>
    <w:rsid w:val="00806A34"/>
    <w:rsid w:val="00822207"/>
    <w:rsid w:val="0084494A"/>
    <w:rsid w:val="00875398"/>
    <w:rsid w:val="00880A3E"/>
    <w:rsid w:val="00887EF7"/>
    <w:rsid w:val="008A2AAC"/>
    <w:rsid w:val="008B0129"/>
    <w:rsid w:val="008B76F7"/>
    <w:rsid w:val="008E3ACA"/>
    <w:rsid w:val="008F1820"/>
    <w:rsid w:val="008F7295"/>
    <w:rsid w:val="0091108E"/>
    <w:rsid w:val="00946213"/>
    <w:rsid w:val="00964815"/>
    <w:rsid w:val="00974932"/>
    <w:rsid w:val="009809DC"/>
    <w:rsid w:val="009A2FE4"/>
    <w:rsid w:val="009B1628"/>
    <w:rsid w:val="009C54E0"/>
    <w:rsid w:val="009E22AB"/>
    <w:rsid w:val="00A01355"/>
    <w:rsid w:val="00A143CC"/>
    <w:rsid w:val="00A15416"/>
    <w:rsid w:val="00A21ED8"/>
    <w:rsid w:val="00A27071"/>
    <w:rsid w:val="00A325F5"/>
    <w:rsid w:val="00A405E4"/>
    <w:rsid w:val="00A5069D"/>
    <w:rsid w:val="00A51B79"/>
    <w:rsid w:val="00A9052B"/>
    <w:rsid w:val="00AA04FE"/>
    <w:rsid w:val="00AA0FEA"/>
    <w:rsid w:val="00AA2518"/>
    <w:rsid w:val="00AB7440"/>
    <w:rsid w:val="00B03993"/>
    <w:rsid w:val="00B21D76"/>
    <w:rsid w:val="00BA0EEA"/>
    <w:rsid w:val="00BC649E"/>
    <w:rsid w:val="00BF0D1A"/>
    <w:rsid w:val="00BF3EB5"/>
    <w:rsid w:val="00BF525B"/>
    <w:rsid w:val="00C03FC0"/>
    <w:rsid w:val="00C0466E"/>
    <w:rsid w:val="00C12EC2"/>
    <w:rsid w:val="00C52595"/>
    <w:rsid w:val="00C75461"/>
    <w:rsid w:val="00C95EDC"/>
    <w:rsid w:val="00CA5D61"/>
    <w:rsid w:val="00CB22DA"/>
    <w:rsid w:val="00CB3E87"/>
    <w:rsid w:val="00CC19F6"/>
    <w:rsid w:val="00CD320C"/>
    <w:rsid w:val="00CE20E9"/>
    <w:rsid w:val="00CE2716"/>
    <w:rsid w:val="00CF7016"/>
    <w:rsid w:val="00D125EF"/>
    <w:rsid w:val="00D26912"/>
    <w:rsid w:val="00D40A56"/>
    <w:rsid w:val="00D47345"/>
    <w:rsid w:val="00D53243"/>
    <w:rsid w:val="00D54BBB"/>
    <w:rsid w:val="00D62EA8"/>
    <w:rsid w:val="00D76E4D"/>
    <w:rsid w:val="00DA1710"/>
    <w:rsid w:val="00DB604C"/>
    <w:rsid w:val="00DC1123"/>
    <w:rsid w:val="00DD48A6"/>
    <w:rsid w:val="00DD6B4C"/>
    <w:rsid w:val="00DF2511"/>
    <w:rsid w:val="00E17BCD"/>
    <w:rsid w:val="00E250CD"/>
    <w:rsid w:val="00E32AB4"/>
    <w:rsid w:val="00E348C0"/>
    <w:rsid w:val="00E37C22"/>
    <w:rsid w:val="00E71C07"/>
    <w:rsid w:val="00EB0E57"/>
    <w:rsid w:val="00EC76EF"/>
    <w:rsid w:val="00EC77DF"/>
    <w:rsid w:val="00EE0A8D"/>
    <w:rsid w:val="00F05A7A"/>
    <w:rsid w:val="00F51B05"/>
    <w:rsid w:val="00F708A6"/>
    <w:rsid w:val="00F762D0"/>
    <w:rsid w:val="00FA0CE6"/>
    <w:rsid w:val="00FA5D15"/>
    <w:rsid w:val="00FF18CF"/>
    <w:rsid w:val="00FF2B10"/>
    <w:rsid w:val="00FF41A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6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16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6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6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16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6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h-xxl.info/info/658905" TargetMode="External"/><Relationship Id="rId13" Type="http://schemas.openxmlformats.org/officeDocument/2006/relationships/hyperlink" Target="https://mash-xxl.info/info/319413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mash-xxl.info/info/269865" TargetMode="External"/><Relationship Id="rId39" Type="http://schemas.openxmlformats.org/officeDocument/2006/relationships/hyperlink" Target="https://mash-xxl.info/info/11955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34" Type="http://schemas.openxmlformats.org/officeDocument/2006/relationships/hyperlink" Target="https://mash-xxl.info/info/269865" TargetMode="External"/><Relationship Id="rId42" Type="http://schemas.openxmlformats.org/officeDocument/2006/relationships/hyperlink" Target="https://mash-xxl.info/info/9998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ash-xxl.info/info/65695" TargetMode="External"/><Relationship Id="rId12" Type="http://schemas.openxmlformats.org/officeDocument/2006/relationships/hyperlink" Target="https://mash-xxl.info/info/694256" TargetMode="External"/><Relationship Id="rId17" Type="http://schemas.openxmlformats.org/officeDocument/2006/relationships/hyperlink" Target="https://mash-xxl.info/page/090118169130013124144251192083203168146110038126" TargetMode="External"/><Relationship Id="rId25" Type="http://schemas.openxmlformats.org/officeDocument/2006/relationships/hyperlink" Target="https://mash-xxl.info/info/255830" TargetMode="External"/><Relationship Id="rId33" Type="http://schemas.openxmlformats.org/officeDocument/2006/relationships/hyperlink" Target="https://mash-xxl.info/info/126456" TargetMode="External"/><Relationship Id="rId38" Type="http://schemas.openxmlformats.org/officeDocument/2006/relationships/hyperlink" Target="https://mash-xxl.info/info/126456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sh-xxl.info/info/631229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mash-xxl.info/info/269865" TargetMode="External"/><Relationship Id="rId41" Type="http://schemas.openxmlformats.org/officeDocument/2006/relationships/hyperlink" Target="https://mash-xxl.info/info/4689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sh-xxl.info/info/631229" TargetMode="External"/><Relationship Id="rId11" Type="http://schemas.openxmlformats.org/officeDocument/2006/relationships/hyperlink" Target="https://mash-xxl.info/info/67649" TargetMode="External"/><Relationship Id="rId24" Type="http://schemas.openxmlformats.org/officeDocument/2006/relationships/hyperlink" Target="https://mash-xxl.info/info/255830" TargetMode="External"/><Relationship Id="rId32" Type="http://schemas.openxmlformats.org/officeDocument/2006/relationships/hyperlink" Target="https://mash-xxl.info/info/208994" TargetMode="External"/><Relationship Id="rId37" Type="http://schemas.openxmlformats.org/officeDocument/2006/relationships/hyperlink" Target="https://mash-xxl.info/info/126456" TargetMode="External"/><Relationship Id="rId40" Type="http://schemas.openxmlformats.org/officeDocument/2006/relationships/hyperlink" Target="https://mash-xxl.info/info/121442" TargetMode="External"/><Relationship Id="rId45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mash-xxl.info/info/51126" TargetMode="External"/><Relationship Id="rId23" Type="http://schemas.openxmlformats.org/officeDocument/2006/relationships/hyperlink" Target="https://mash-xxl.info/info/156242" TargetMode="External"/><Relationship Id="rId28" Type="http://schemas.openxmlformats.org/officeDocument/2006/relationships/hyperlink" Target="https://mash-xxl.info/info/62135" TargetMode="External"/><Relationship Id="rId36" Type="http://schemas.openxmlformats.org/officeDocument/2006/relationships/hyperlink" Target="https://mash-xxl.info/info/65695" TargetMode="External"/><Relationship Id="rId10" Type="http://schemas.openxmlformats.org/officeDocument/2006/relationships/hyperlink" Target="https://mash-xxl.info/info/78413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mash-xxl.info/info/260888" TargetMode="External"/><Relationship Id="rId44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mash-xxl.info/info/65695" TargetMode="External"/><Relationship Id="rId14" Type="http://schemas.openxmlformats.org/officeDocument/2006/relationships/hyperlink" Target="https://mash-xxl.info/info/503832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mash-xxl.info/info/156242" TargetMode="External"/><Relationship Id="rId30" Type="http://schemas.openxmlformats.org/officeDocument/2006/relationships/hyperlink" Target="https://mash-xxl.info/info/99983" TargetMode="External"/><Relationship Id="rId35" Type="http://schemas.openxmlformats.org/officeDocument/2006/relationships/hyperlink" Target="https://mash-xxl.info/info/469161" TargetMode="External"/><Relationship Id="rId43" Type="http://schemas.openxmlformats.org/officeDocument/2006/relationships/hyperlink" Target="https://mash-xxl.info/page/156029027021154084146138082166073064070231035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2020-05-01T17:56:00Z</dcterms:created>
  <dcterms:modified xsi:type="dcterms:W3CDTF">2020-05-01T19:36:00Z</dcterms:modified>
</cp:coreProperties>
</file>